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B05E" w14:textId="77777777" w:rsidR="006A0A0D" w:rsidRDefault="006A0A0D" w:rsidP="006A0A0D">
      <w:pPr>
        <w:rPr>
          <w:b/>
          <w:bCs/>
        </w:rPr>
      </w:pPr>
    </w:p>
    <w:p w14:paraId="603AB5E4" w14:textId="222C0A02" w:rsidR="006A0A0D" w:rsidRPr="006A0A0D" w:rsidRDefault="006A0A0D" w:rsidP="006A0A0D">
      <w:r w:rsidRPr="006A0A0D">
        <w:rPr>
          <w:b/>
          <w:bCs/>
        </w:rPr>
        <w:t>“Il Teatro e la Città”</w:t>
      </w:r>
      <w:r w:rsidRPr="006A0A0D">
        <w:t xml:space="preserve"> è l'area del Metastasio che coinvolge la comunità dei cittadini con pratiche che mettono in relazione il teatro e l'attività civica attraverso laboratori, percorsi di dibattito e approfondimento sia attorno agli spettacoli della nostra stagione che ad argomenti che hanno una forte valenza sociale, culturale e politica. Riprenderemo e amplieremo in questa stagione tutte le attività già intraprese nelle passate stagioni.</w:t>
      </w:r>
    </w:p>
    <w:p w14:paraId="4760D9AC" w14:textId="77777777" w:rsidR="006A0A0D" w:rsidRPr="006A0A0D" w:rsidRDefault="006A0A0D" w:rsidP="006A0A0D">
      <w:r w:rsidRPr="006A0A0D">
        <w:rPr>
          <w:b/>
          <w:bCs/>
        </w:rPr>
        <w:t>SCHOOL OF MET</w:t>
      </w:r>
      <w:r w:rsidRPr="006A0A0D">
        <w:t> è una comunità di giovani persone dai 16 anni in su che vivono a Prato, o comunque frequentano quotidianamente la città, e che studiano o hanno studiato in uno dei dodici istituti secondari di secondo grado sul territorio. Il progetto di School of Met nasce e continua a trasformarsi ogni anno sulla base dell’ascolto attento dei bisogni e delle motivazioni di questa comunità, che cresce dentro e insieme al teatro.</w:t>
      </w:r>
      <w:r w:rsidRPr="006A0A0D">
        <w:br/>
        <w:t>In questi 5 anni centinaia di ragazzi e ragazze hanno discusso questioni fondamentali del nostro tempo scelti dal gruppo di lavoro e dal curatore Graziano Graziani, incontrando ospiti di fama nazionale e internazionale, organizzando assemblee nelle scuole, nei teatri e nella sala consiliare del Comune di Prato. In tal senso il lavoro e il successo di School of Met si possono riassumere nella formula “community-</w:t>
      </w:r>
      <w:proofErr w:type="spellStart"/>
      <w:r w:rsidRPr="006A0A0D">
        <w:t>based</w:t>
      </w:r>
      <w:proofErr w:type="spellEnd"/>
      <w:r w:rsidRPr="006A0A0D">
        <w:t>, culture-led". Tra gli obiettivi che ci siamo dati per il prossimo triennio ci sono quelli legati all’accessibilità - promuovere la partecipazione per e di tutti - e quello di dare più autonomia al ruolo dei giovani studenti tutor coordinatori del progetto.</w:t>
      </w:r>
    </w:p>
    <w:p w14:paraId="698B8043" w14:textId="77777777" w:rsidR="006A0A0D" w:rsidRPr="006A0A0D" w:rsidRDefault="006A0A0D" w:rsidP="006A0A0D">
      <w:r w:rsidRPr="006A0A0D">
        <w:rPr>
          <w:b/>
          <w:bCs/>
        </w:rPr>
        <w:t>MANUALE PER I DIRITTI DELLO SPETTATORE</w:t>
      </w:r>
      <w:r w:rsidRPr="006A0A0D">
        <w:t> è un progetto laboratoriale rivolto a studentesse e studenti delle scuole superiori di Prato, ideato dal critico Giuseppe Di Lorenzo. Lo scopo è quello di allenare lo spirito critico dei ragazzi attraverso degli incontri propedeutici che si tengono a scuola, ai quali segue la visione di quattro spettacoli teatrali e successivi dialoghi in classe, culminando nella creazione collettiva di un “manuale” illustrativo che metterà in relazione le esperienze e i diritti degli spettatori e degli artisti.</w:t>
      </w:r>
    </w:p>
    <w:p w14:paraId="2512A47E" w14:textId="77777777" w:rsidR="005E7328" w:rsidRPr="005E7328" w:rsidRDefault="006A0A0D" w:rsidP="005E7328">
      <w:pPr>
        <w:spacing w:after="0"/>
        <w:rPr>
          <w:rFonts w:ascii="Aptos" w:eastAsia="Aptos" w:hAnsi="Aptos" w:cs="Times New Roman"/>
          <w:b/>
          <w:bCs/>
        </w:rPr>
      </w:pPr>
      <w:r w:rsidRPr="006A0A0D">
        <w:rPr>
          <w:b/>
          <w:bCs/>
        </w:rPr>
        <w:t>NEBULOSA</w:t>
      </w:r>
      <w:r w:rsidR="005E7328">
        <w:rPr>
          <w:b/>
          <w:bCs/>
        </w:rPr>
        <w:t xml:space="preserve"> 2425</w:t>
      </w:r>
      <w:r w:rsidRPr="006A0A0D">
        <w:t> </w:t>
      </w:r>
      <w:r w:rsidR="005E7328" w:rsidRPr="005E7328">
        <w:rPr>
          <w:rFonts w:ascii="Aptos" w:eastAsia="Aptos" w:hAnsi="Aptos" w:cs="Times New Roman"/>
          <w:b/>
          <w:bCs/>
        </w:rPr>
        <w:t>Nebulosa 2526</w:t>
      </w:r>
    </w:p>
    <w:p w14:paraId="573D3024" w14:textId="77777777" w:rsidR="005E7328" w:rsidRPr="005E7328" w:rsidRDefault="005E7328" w:rsidP="005E7328">
      <w:pPr>
        <w:spacing w:after="0" w:line="256" w:lineRule="auto"/>
        <w:rPr>
          <w:rFonts w:ascii="Aptos" w:eastAsia="Aptos" w:hAnsi="Aptos" w:cs="Times New Roman"/>
          <w:b/>
          <w:bCs/>
        </w:rPr>
      </w:pPr>
      <w:r w:rsidRPr="005E7328">
        <w:rPr>
          <w:rFonts w:ascii="Aptos" w:eastAsia="Aptos" w:hAnsi="Aptos" w:cs="Times New Roman"/>
          <w:b/>
          <w:bCs/>
        </w:rPr>
        <w:t>Un laboratorio interstellare per sentirci meno soli.</w:t>
      </w:r>
    </w:p>
    <w:p w14:paraId="616CC206" w14:textId="77777777" w:rsidR="005E7328" w:rsidRPr="005E7328" w:rsidRDefault="005E7328" w:rsidP="005E7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zh-CN" w:bidi="hi-IN"/>
          <w14:ligatures w14:val="none"/>
        </w:rPr>
      </w:pPr>
      <w:r w:rsidRPr="005E7328">
        <w:rPr>
          <w:rFonts w:ascii="Calibri" w:eastAsia="Times New Roman" w:hAnsi="Calibri" w:cs="Calibri"/>
          <w:i/>
          <w:iCs/>
          <w:kern w:val="0"/>
          <w:sz w:val="24"/>
          <w:szCs w:val="24"/>
          <w:lang w:eastAsia="zh-CN" w:bidi="hi-IN"/>
          <w14:ligatures w14:val="none"/>
        </w:rPr>
        <w:t>Nebulosa 2526</w:t>
      </w:r>
      <w:r w:rsidRPr="005E7328">
        <w:rPr>
          <w:rFonts w:ascii="Calibri" w:eastAsia="Times New Roman" w:hAnsi="Calibri" w:cs="Calibri"/>
          <w:kern w:val="0"/>
          <w:sz w:val="24"/>
          <w:szCs w:val="24"/>
          <w:lang w:eastAsia="zh-CN" w:bidi="hi-IN"/>
          <w14:ligatures w14:val="none"/>
        </w:rPr>
        <w:t xml:space="preserve"> è un progetto di critica e di racconto del teatro rivolto agli studenti di UNIFI che accompagna tutta la stagione del Metastasio con laboratori di scrittura, dialoghi con artisti e visione di spettacoli; </w:t>
      </w:r>
      <w:r w:rsidRPr="005E7328">
        <w:rPr>
          <w:rFonts w:ascii="Calibri" w:eastAsia="Times New Roman" w:hAnsi="Calibri" w:cs="Calibri"/>
          <w:i/>
          <w:iCs/>
          <w:kern w:val="0"/>
          <w:sz w:val="24"/>
          <w:szCs w:val="24"/>
          <w:lang w:eastAsia="zh-CN" w:bidi="hi-IN"/>
          <w14:ligatures w14:val="none"/>
        </w:rPr>
        <w:t>Nebulosa 2526</w:t>
      </w:r>
      <w:r w:rsidRPr="005E7328">
        <w:rPr>
          <w:rFonts w:ascii="Calibri" w:eastAsia="Times New Roman" w:hAnsi="Calibri" w:cs="Calibri"/>
          <w:kern w:val="0"/>
          <w:sz w:val="24"/>
          <w:szCs w:val="24"/>
          <w:lang w:eastAsia="zh-CN" w:bidi="hi-IN"/>
          <w14:ligatures w14:val="none"/>
        </w:rPr>
        <w:t xml:space="preserve"> è condotta dai critici </w:t>
      </w:r>
      <w:r w:rsidRPr="005E7328">
        <w:rPr>
          <w:rFonts w:ascii="Calibri" w:eastAsia="Times New Roman" w:hAnsi="Calibri" w:cs="Calibri"/>
          <w:b/>
          <w:bCs/>
          <w:kern w:val="0"/>
          <w:sz w:val="24"/>
          <w:szCs w:val="24"/>
          <w:lang w:eastAsia="zh-CN" w:bidi="hi-IN"/>
          <w14:ligatures w14:val="none"/>
        </w:rPr>
        <w:t xml:space="preserve">Giuseppe Di Lorenzo </w:t>
      </w:r>
      <w:r w:rsidRPr="005E7328">
        <w:rPr>
          <w:rFonts w:ascii="Calibri" w:eastAsia="Times New Roman" w:hAnsi="Calibri" w:cs="Calibri"/>
          <w:kern w:val="0"/>
          <w:sz w:val="24"/>
          <w:szCs w:val="24"/>
          <w:lang w:eastAsia="zh-CN" w:bidi="hi-IN"/>
          <w14:ligatures w14:val="none"/>
        </w:rPr>
        <w:t>e</w:t>
      </w:r>
      <w:r w:rsidRPr="005E7328">
        <w:rPr>
          <w:rFonts w:ascii="Calibri" w:eastAsia="Times New Roman" w:hAnsi="Calibri" w:cs="Calibri"/>
          <w:b/>
          <w:bCs/>
          <w:kern w:val="0"/>
          <w:sz w:val="24"/>
          <w:szCs w:val="24"/>
          <w:lang w:eastAsia="zh-CN" w:bidi="hi-IN"/>
          <w14:ligatures w14:val="none"/>
        </w:rPr>
        <w:t xml:space="preserve"> Alessandro Iachino</w:t>
      </w:r>
      <w:r w:rsidRPr="005E7328">
        <w:rPr>
          <w:rFonts w:ascii="Calibri" w:eastAsia="Times New Roman" w:hAnsi="Calibri" w:cs="Calibri"/>
          <w:kern w:val="0"/>
          <w:sz w:val="24"/>
          <w:szCs w:val="24"/>
          <w:lang w:eastAsia="zh-CN" w:bidi="hi-IN"/>
          <w14:ligatures w14:val="none"/>
        </w:rPr>
        <w:t>.</w:t>
      </w:r>
    </w:p>
    <w:p w14:paraId="27C46FF2" w14:textId="245C3E11" w:rsidR="006A0A0D" w:rsidRPr="006A0A0D" w:rsidRDefault="005E7328" w:rsidP="005E7328">
      <w:r w:rsidRPr="005E7328">
        <w:rPr>
          <w:rFonts w:ascii="Calibri" w:eastAsia="Times New Roman" w:hAnsi="Calibri" w:cs="Calibri"/>
          <w:kern w:val="0"/>
          <w:sz w:val="24"/>
          <w:szCs w:val="24"/>
          <w:u w:val="single"/>
          <w:lang w:eastAsia="zh-CN" w:bidi="hi-IN"/>
          <w14:ligatures w14:val="none"/>
        </w:rPr>
        <w:t>La partecipazione è gratuita.</w:t>
      </w:r>
    </w:p>
    <w:p w14:paraId="527E1BD3" w14:textId="77777777" w:rsidR="006A0A0D" w:rsidRPr="006A0A0D" w:rsidRDefault="006A0A0D" w:rsidP="006A0A0D">
      <w:r w:rsidRPr="006A0A0D">
        <w:rPr>
          <w:b/>
          <w:bCs/>
        </w:rPr>
        <w:t>SORSI DI TEATRO</w:t>
      </w:r>
      <w:r w:rsidRPr="006A0A0D">
        <w:t>, ciclo di incontri gratuiti guidati dall'esperta teatrale Luisa Bosi. Un progetto di approfondimento che accompagnerà la visione degli spettacoli in cartellone.</w:t>
      </w:r>
      <w:r w:rsidRPr="006A0A0D">
        <w:br/>
        <w:t>Per il 2025/2026 gli incontri si terranno come sempre il primo giorno di rappresentazione presso le caffetterie dei Teatri Metastasio o Fabbricone, prima della visione dello spettacolo.</w:t>
      </w:r>
    </w:p>
    <w:p w14:paraId="30E92E76" w14:textId="77777777" w:rsidR="005E7328" w:rsidRDefault="005E7328" w:rsidP="005E7328">
      <w:pPr>
        <w:spacing w:after="0" w:line="240" w:lineRule="auto"/>
        <w:rPr>
          <w:rFonts w:ascii="Aptos" w:eastAsia="Aptos" w:hAnsi="Aptos" w:cs="Aptos"/>
          <w:kern w:val="0"/>
          <w:lang w:eastAsia="it-IT"/>
          <w14:ligatures w14:val="none"/>
        </w:rPr>
      </w:pPr>
      <w:r>
        <w:rPr>
          <w:rFonts w:ascii="Aptos" w:eastAsia="Aptos" w:hAnsi="Aptos" w:cs="Aptos"/>
          <w:kern w:val="0"/>
          <w:lang w:eastAsia="it-IT"/>
          <w14:ligatures w14:val="none"/>
        </w:rPr>
        <w:t>PER INFORMAZIONI:</w:t>
      </w:r>
    </w:p>
    <w:p w14:paraId="0A729BAC" w14:textId="1CAF578E" w:rsidR="001479CC" w:rsidRPr="005E7328" w:rsidRDefault="005E7328" w:rsidP="005E7328">
      <w:pPr>
        <w:spacing w:after="0" w:line="240" w:lineRule="auto"/>
        <w:rPr>
          <w:rFonts w:ascii="Aptos" w:eastAsia="Aptos" w:hAnsi="Aptos" w:cs="Aptos"/>
          <w:kern w:val="0"/>
          <w:lang w:eastAsia="it-IT"/>
          <w14:ligatures w14:val="none"/>
        </w:rPr>
      </w:pPr>
      <w:hyperlink r:id="rId6" w:history="1">
        <w:r w:rsidRPr="005E7328">
          <w:rPr>
            <w:rStyle w:val="Collegamentoipertestuale"/>
            <w:rFonts w:ascii="Aptos" w:eastAsia="Aptos" w:hAnsi="Aptos" w:cs="Aptos"/>
            <w:kern w:val="0"/>
            <w:lang w:eastAsia="it-IT"/>
            <w14:ligatures w14:val="none"/>
          </w:rPr>
          <w:t>daria.balducelli@metastasio.it</w:t>
        </w:r>
      </w:hyperlink>
      <w:r>
        <w:rPr>
          <w:rFonts w:ascii="Aptos" w:eastAsia="Aptos" w:hAnsi="Aptos" w:cs="Aptos"/>
          <w:kern w:val="0"/>
          <w:lang w:eastAsia="it-IT"/>
          <w14:ligatures w14:val="none"/>
        </w:rPr>
        <w:t xml:space="preserve">; </w:t>
      </w:r>
      <w:r w:rsidRPr="005E7328">
        <w:rPr>
          <w:rFonts w:ascii="Aptos" w:eastAsia="Aptos" w:hAnsi="Aptos" w:cs="Aptos"/>
          <w:kern w:val="0"/>
          <w:lang w:eastAsia="it-IT"/>
          <w14:ligatures w14:val="none"/>
        </w:rPr>
        <w:t>0574/24782 (interno 3) - 349/3690407</w:t>
      </w:r>
    </w:p>
    <w:sectPr w:rsidR="001479CC" w:rsidRPr="005E73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76EC" w14:textId="77777777" w:rsidR="006A0A0D" w:rsidRDefault="006A0A0D" w:rsidP="006A0A0D">
      <w:pPr>
        <w:spacing w:after="0" w:line="240" w:lineRule="auto"/>
      </w:pPr>
      <w:r>
        <w:separator/>
      </w:r>
    </w:p>
  </w:endnote>
  <w:endnote w:type="continuationSeparator" w:id="0">
    <w:p w14:paraId="253ADA17" w14:textId="77777777" w:rsidR="006A0A0D" w:rsidRDefault="006A0A0D" w:rsidP="006A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68AB" w14:textId="77777777" w:rsidR="008E6606" w:rsidRDefault="008E660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B6D5" w14:textId="77777777" w:rsidR="008E6606" w:rsidRDefault="008E660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78A68" w14:textId="77777777" w:rsidR="008E6606" w:rsidRDefault="008E66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0805D" w14:textId="77777777" w:rsidR="006A0A0D" w:rsidRDefault="006A0A0D" w:rsidP="006A0A0D">
      <w:pPr>
        <w:spacing w:after="0" w:line="240" w:lineRule="auto"/>
      </w:pPr>
      <w:r>
        <w:separator/>
      </w:r>
    </w:p>
  </w:footnote>
  <w:footnote w:type="continuationSeparator" w:id="0">
    <w:p w14:paraId="0593AFCE" w14:textId="77777777" w:rsidR="006A0A0D" w:rsidRDefault="006A0A0D" w:rsidP="006A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A87F" w14:textId="77777777" w:rsidR="008E6606" w:rsidRDefault="008E660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291E9" w14:textId="740878CB" w:rsidR="006A0A0D" w:rsidRDefault="006A0A0D">
    <w:pPr>
      <w:pStyle w:val="Intestazione"/>
    </w:pPr>
    <w:r>
      <w:rPr>
        <w:noProof/>
      </w:rPr>
      <w:drawing>
        <wp:inline distT="0" distB="0" distL="0" distR="0" wp14:anchorId="63993465" wp14:editId="077BFE35">
          <wp:extent cx="5715000" cy="1905000"/>
          <wp:effectExtent l="0" t="0" r="0" b="0"/>
          <wp:docPr id="1174411212" name="Immagine 1" descr="Immagine che contiene cartone anima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411212" name="Immagine 1" descr="Immagine che contiene cartone anima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190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16A9" w14:textId="77777777" w:rsidR="008E6606" w:rsidRDefault="008E660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F6"/>
    <w:rsid w:val="001479CC"/>
    <w:rsid w:val="005E7328"/>
    <w:rsid w:val="006A0A0D"/>
    <w:rsid w:val="007A011E"/>
    <w:rsid w:val="008E6606"/>
    <w:rsid w:val="009635D8"/>
    <w:rsid w:val="00C37FD2"/>
    <w:rsid w:val="00CA25F6"/>
    <w:rsid w:val="00CA30AD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29D062"/>
  <w15:chartTrackingRefBased/>
  <w15:docId w15:val="{6DD34288-DB72-44CB-B34C-3D87BEE7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A2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A2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2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2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2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2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2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2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2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2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A2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A2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A25F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A25F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A25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A25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A25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A25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2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A2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2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A2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2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A25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25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A25F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2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A25F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25F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A0A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0A0D"/>
  </w:style>
  <w:style w:type="paragraph" w:styleId="Pidipagina">
    <w:name w:val="footer"/>
    <w:basedOn w:val="Normale"/>
    <w:link w:val="PidipaginaCarattere"/>
    <w:uiPriority w:val="99"/>
    <w:unhideWhenUsed/>
    <w:rsid w:val="006A0A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0A0D"/>
  </w:style>
  <w:style w:type="character" w:styleId="Collegamentoipertestuale">
    <w:name w:val="Hyperlink"/>
    <w:basedOn w:val="Carpredefinitoparagrafo"/>
    <w:uiPriority w:val="99"/>
    <w:unhideWhenUsed/>
    <w:rsid w:val="005E732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E7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ria.balducelli@metastasio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balducelli</dc:creator>
  <cp:keywords/>
  <dc:description/>
  <cp:lastModifiedBy>tirociniomagnolfi</cp:lastModifiedBy>
  <cp:revision>4</cp:revision>
  <cp:lastPrinted>2025-09-18T11:54:00Z</cp:lastPrinted>
  <dcterms:created xsi:type="dcterms:W3CDTF">2025-09-18T10:56:00Z</dcterms:created>
  <dcterms:modified xsi:type="dcterms:W3CDTF">2025-09-18T12:07:00Z</dcterms:modified>
</cp:coreProperties>
</file>